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6868" w14:textId="1736DB13" w:rsidR="004B5677" w:rsidRPr="00813103" w:rsidRDefault="004B5677" w:rsidP="00813103">
      <w:pPr>
        <w:spacing w:after="60"/>
        <w:jc w:val="center"/>
        <w:rPr>
          <w:b/>
          <w:bCs/>
          <w:sz w:val="24"/>
          <w:szCs w:val="24"/>
          <w:lang w:val="el-GR"/>
        </w:rPr>
      </w:pPr>
      <w:r w:rsidRPr="00813103">
        <w:rPr>
          <w:b/>
          <w:bCs/>
          <w:sz w:val="24"/>
          <w:szCs w:val="24"/>
          <w:lang w:val="el-GR"/>
        </w:rPr>
        <w:t xml:space="preserve">Αποστειρωμένο Επίθεμα </w:t>
      </w:r>
      <w:r w:rsidRPr="00817F8A">
        <w:rPr>
          <w:b/>
          <w:bCs/>
          <w:sz w:val="24"/>
          <w:szCs w:val="24"/>
          <w:lang w:val="el-GR"/>
        </w:rPr>
        <w:t xml:space="preserve"> </w:t>
      </w:r>
      <w:r w:rsidRPr="00813103">
        <w:rPr>
          <w:b/>
          <w:bCs/>
          <w:sz w:val="24"/>
          <w:szCs w:val="24"/>
        </w:rPr>
        <w:t>IV</w:t>
      </w:r>
      <w:r w:rsidR="00813103">
        <w:rPr>
          <w:b/>
          <w:bCs/>
          <w:sz w:val="24"/>
          <w:szCs w:val="24"/>
          <w:lang w:val="el-GR"/>
        </w:rPr>
        <w:t>,</w:t>
      </w:r>
      <w:r w:rsidRPr="00817F8A">
        <w:rPr>
          <w:b/>
          <w:bCs/>
          <w:sz w:val="24"/>
          <w:szCs w:val="24"/>
          <w:lang w:val="el-GR"/>
        </w:rPr>
        <w:t xml:space="preserve"> </w:t>
      </w:r>
      <w:r w:rsidRPr="00813103">
        <w:rPr>
          <w:b/>
          <w:bCs/>
          <w:sz w:val="24"/>
          <w:szCs w:val="24"/>
          <w:lang w:val="el-GR"/>
        </w:rPr>
        <w:t xml:space="preserve">Αυτοκόλλητο, Διάφανο με </w:t>
      </w:r>
      <w:r w:rsidR="00813103" w:rsidRPr="00813103">
        <w:rPr>
          <w:b/>
          <w:bCs/>
          <w:sz w:val="24"/>
          <w:szCs w:val="24"/>
          <w:lang w:val="el-GR"/>
        </w:rPr>
        <w:t>ενσωματωμένη γέλη Χλωρεξιδίνης 2%</w:t>
      </w:r>
    </w:p>
    <w:p w14:paraId="428BFABF" w14:textId="27A90274" w:rsidR="004B5677" w:rsidRDefault="004B5677" w:rsidP="00513BC3">
      <w:pPr>
        <w:spacing w:after="60"/>
        <w:jc w:val="both"/>
        <w:rPr>
          <w:lang w:val="el-GR"/>
        </w:rPr>
      </w:pPr>
    </w:p>
    <w:p w14:paraId="19CFDF6E" w14:textId="56BB36C8" w:rsidR="00817F8A" w:rsidRDefault="00817F8A" w:rsidP="00513BC3">
      <w:pPr>
        <w:spacing w:after="60"/>
        <w:jc w:val="both"/>
        <w:rPr>
          <w:lang w:val="el-GR"/>
        </w:rPr>
      </w:pPr>
    </w:p>
    <w:p w14:paraId="67317CDB" w14:textId="77777777" w:rsidR="00817F8A" w:rsidRDefault="00817F8A" w:rsidP="00513BC3">
      <w:pPr>
        <w:spacing w:after="60"/>
        <w:jc w:val="both"/>
        <w:rPr>
          <w:lang w:val="el-GR"/>
        </w:rPr>
      </w:pPr>
    </w:p>
    <w:p w14:paraId="56D8DFBB" w14:textId="494A4D80" w:rsid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 xml:space="preserve">Διαφανές, αντιμικροβιακό επίθεμα με ενσωματωμένη γέλη Χλωρεξιδίνης 2% για κάλυψη καθετήρων ΚΦΚ </w:t>
      </w:r>
      <w:r>
        <w:rPr>
          <w:lang w:val="el-GR"/>
        </w:rPr>
        <w:t xml:space="preserve">και </w:t>
      </w:r>
      <w:r w:rsidRPr="00513BC3">
        <w:rPr>
          <w:lang w:val="el-GR"/>
        </w:rPr>
        <w:t xml:space="preserve"> Αρτηριακών. </w:t>
      </w:r>
    </w:p>
    <w:p w14:paraId="144CC170" w14:textId="77777777" w:rsid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>Να είναι αδιάβροχο με υψηλό ρυθμό διαπνοής MVTR</w:t>
      </w:r>
      <w:r>
        <w:rPr>
          <w:lang w:val="el-GR"/>
        </w:rPr>
        <w:t xml:space="preserve"> </w:t>
      </w:r>
      <w:r w:rsidRPr="00513BC3">
        <w:rPr>
          <w:lang w:val="el-GR"/>
        </w:rPr>
        <w:t xml:space="preserve">σύμφωνα με το </w:t>
      </w:r>
      <w:r>
        <w:rPr>
          <w:lang w:val="el-GR"/>
        </w:rPr>
        <w:t xml:space="preserve">πρότυπο </w:t>
      </w:r>
      <w:r w:rsidRPr="00513BC3">
        <w:rPr>
          <w:lang w:val="el-GR"/>
        </w:rPr>
        <w:t xml:space="preserve">ΕΝ 13726. </w:t>
      </w:r>
    </w:p>
    <w:p w14:paraId="1C4FBB9D" w14:textId="77777777" w:rsid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 xml:space="preserve">Να είναι υποαλλεργικό και βιοσυμβατό χωρίς να προκαλεί κυτταροτοξικότητα σύμφωνα με το </w:t>
      </w:r>
      <w:r>
        <w:rPr>
          <w:lang w:val="el-GR"/>
        </w:rPr>
        <w:t xml:space="preserve">πρότυπο </w:t>
      </w:r>
      <w:r w:rsidRPr="00513BC3">
        <w:rPr>
          <w:lang w:val="el-GR"/>
        </w:rPr>
        <w:t xml:space="preserve">ISO 10993. Να έχει την δυνατότητα να παραμείνει μέχρι 7 ημέρες δημιουργώντας αντιβακτηριακό και αντιικό φραγμό σύμφωνα με το </w:t>
      </w:r>
      <w:r>
        <w:rPr>
          <w:lang w:val="el-GR"/>
        </w:rPr>
        <w:t xml:space="preserve">πρότυπο </w:t>
      </w:r>
      <w:r w:rsidRPr="00513BC3">
        <w:rPr>
          <w:lang w:val="el-GR"/>
        </w:rPr>
        <w:t xml:space="preserve">ΕΝ 13726. Να φέρει ένδειξη από τον FDA και σύσταση από το CDC για τεκμηριωμένη μείωση κατά 60% των βακτηριαιμιών που σχετίζονται με τον ΚΦΚ ή Αρτηριακό. </w:t>
      </w:r>
    </w:p>
    <w:p w14:paraId="4B48E96F" w14:textId="47302030" w:rsid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 xml:space="preserve">Να φέρει CE mark Class III με την προσκόμιση του αντίστοιχου πιστοποιητικού. </w:t>
      </w:r>
    </w:p>
    <w:p w14:paraId="76C49EC8" w14:textId="257968F1" w:rsid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>Να διατίθεται στις διαστάσεις: 8,5 χ 11,5</w:t>
      </w:r>
      <w:r w:rsidR="004B5677">
        <w:rPr>
          <w:lang w:val="el-GR"/>
        </w:rPr>
        <w:t xml:space="preserve"> </w:t>
      </w:r>
      <w:r w:rsidRPr="00513BC3">
        <w:rPr>
          <w:lang w:val="el-GR"/>
        </w:rPr>
        <w:t xml:space="preserve">cm. </w:t>
      </w:r>
    </w:p>
    <w:p w14:paraId="67F324D3" w14:textId="39DD3846" w:rsidR="000E38DC" w:rsidRPr="00513BC3" w:rsidRDefault="00513BC3" w:rsidP="00513BC3">
      <w:pPr>
        <w:spacing w:after="60"/>
        <w:jc w:val="both"/>
        <w:rPr>
          <w:lang w:val="el-GR"/>
        </w:rPr>
      </w:pPr>
      <w:r w:rsidRPr="00513BC3">
        <w:rPr>
          <w:lang w:val="el-GR"/>
        </w:rPr>
        <w:t>Να συνοδεύεται από τυχαιοποιημένες κλινικές μελέτες αποτελεσματικότητας και οικονομοτεχνικές για την εξοικονόμηση που δύνανται να πέτυχει μετά την εισαγωγή στην κλινική πράξη.</w:t>
      </w:r>
    </w:p>
    <w:sectPr w:rsidR="000E38DC" w:rsidRPr="00513BC3" w:rsidSect="00813103">
      <w:pgSz w:w="12240" w:h="15840"/>
      <w:pgMar w:top="1440" w:right="2742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3"/>
    <w:rsid w:val="000E38DC"/>
    <w:rsid w:val="004B5677"/>
    <w:rsid w:val="00513BC3"/>
    <w:rsid w:val="00813103"/>
    <w:rsid w:val="00817F8A"/>
    <w:rsid w:val="00FA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1D79"/>
  <w15:chartTrackingRefBased/>
  <w15:docId w15:val="{8DCF58E5-7D64-44A0-B468-82B8CDF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Griziotis, Alexandros</dc:creator>
  <cp:keywords/>
  <dc:description/>
  <cp:lastModifiedBy>gnflorinas florina</cp:lastModifiedBy>
  <cp:revision>4</cp:revision>
  <dcterms:created xsi:type="dcterms:W3CDTF">2022-06-02T11:42:00Z</dcterms:created>
  <dcterms:modified xsi:type="dcterms:W3CDTF">2022-06-03T04:53:00Z</dcterms:modified>
</cp:coreProperties>
</file>